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topLinePunct/>
        <w:jc w:val="center"/>
        <w:rPr>
          <w:rFonts w:hint="eastAsia" w:ascii="仿宋" w:hAnsi="仿宋" w:eastAsia="仿宋" w:cs="仿宋"/>
          <w:b/>
          <w:sz w:val="84"/>
          <w:szCs w:val="84"/>
        </w:rPr>
      </w:pPr>
    </w:p>
    <w:p>
      <w:pPr>
        <w:wordWrap w:val="0"/>
        <w:topLinePunct/>
        <w:jc w:val="center"/>
        <w:rPr>
          <w:rFonts w:hint="eastAsia" w:ascii="仿宋" w:hAnsi="仿宋" w:eastAsia="仿宋" w:cs="仿宋"/>
          <w:b/>
          <w:sz w:val="84"/>
          <w:szCs w:val="84"/>
        </w:rPr>
      </w:pPr>
    </w:p>
    <w:p>
      <w:pPr>
        <w:wordWrap w:val="0"/>
        <w:topLinePunct/>
        <w:jc w:val="center"/>
        <w:rPr>
          <w:rFonts w:hint="eastAsia" w:ascii="仿宋" w:hAnsi="仿宋" w:eastAsia="仿宋" w:cs="仿宋"/>
          <w:b/>
          <w:sz w:val="84"/>
          <w:szCs w:val="84"/>
        </w:rPr>
      </w:pPr>
      <w:r>
        <w:rPr>
          <w:rFonts w:hint="eastAsia" w:ascii="仿宋" w:hAnsi="仿宋" w:eastAsia="仿宋" w:cs="仿宋"/>
          <w:b/>
          <w:sz w:val="84"/>
          <w:szCs w:val="84"/>
        </w:rPr>
        <w:t>询价文件</w:t>
      </w:r>
    </w:p>
    <w:p>
      <w:pPr>
        <w:rPr>
          <w:rFonts w:hint="eastAsia" w:ascii="仿宋" w:hAnsi="仿宋" w:eastAsia="仿宋" w:cs="仿宋"/>
          <w:b/>
          <w:sz w:val="48"/>
          <w:szCs w:val="18"/>
        </w:rPr>
      </w:pPr>
    </w:p>
    <w:p>
      <w:pPr>
        <w:rPr>
          <w:rFonts w:hint="eastAsia" w:ascii="仿宋" w:hAnsi="仿宋" w:eastAsia="仿宋" w:cs="仿宋"/>
          <w:b/>
          <w:sz w:val="48"/>
          <w:szCs w:val="18"/>
        </w:rPr>
      </w:pPr>
    </w:p>
    <w:p>
      <w:pPr>
        <w:rPr>
          <w:rFonts w:hint="eastAsia" w:ascii="仿宋" w:hAnsi="仿宋" w:eastAsia="仿宋" w:cs="仿宋"/>
          <w:b/>
          <w:sz w:val="48"/>
          <w:szCs w:val="18"/>
        </w:rPr>
      </w:pPr>
    </w:p>
    <w:p>
      <w:pPr>
        <w:ind w:firstLine="643" w:firstLineChars="200"/>
        <w:jc w:val="left"/>
        <w:rPr>
          <w:rFonts w:hint="eastAsia" w:ascii="仿宋" w:hAnsi="仿宋" w:eastAsia="仿宋" w:cs="仿宋"/>
          <w:b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项目名称：</w:t>
      </w:r>
      <w:r>
        <w:rPr>
          <w:rFonts w:hint="eastAsia" w:ascii="仿宋" w:hAnsi="仿宋" w:eastAsia="仿宋" w:cs="仿宋"/>
          <w:b/>
          <w:spacing w:val="-6"/>
          <w:sz w:val="32"/>
          <w:szCs w:val="32"/>
          <w:highlight w:val="none"/>
          <w:lang w:eastAsia="zh-CN"/>
        </w:rPr>
        <w:t>宜宾医药健康职业学院考试试卷印刷服务采购项目</w:t>
      </w:r>
    </w:p>
    <w:p>
      <w:pPr>
        <w:ind w:firstLine="643" w:firstLineChars="200"/>
        <w:rPr>
          <w:rFonts w:hint="eastAsia" w:ascii="仿宋" w:hAnsi="仿宋" w:eastAsia="仿宋" w:cs="仿宋"/>
          <w:b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询价单位：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lang w:eastAsia="zh-CN"/>
        </w:rPr>
        <w:t>宜宾医药健康职业学院</w:t>
      </w:r>
    </w:p>
    <w:p>
      <w:pPr>
        <w:rPr>
          <w:rFonts w:hint="eastAsia" w:ascii="仿宋" w:hAnsi="仿宋" w:eastAsia="仿宋" w:cs="仿宋"/>
          <w:b/>
          <w:sz w:val="48"/>
          <w:szCs w:val="18"/>
        </w:rPr>
      </w:pPr>
    </w:p>
    <w:p>
      <w:pPr>
        <w:rPr>
          <w:rFonts w:hint="eastAsia" w:ascii="仿宋" w:hAnsi="仿宋" w:eastAsia="仿宋" w:cs="仿宋"/>
          <w:b/>
          <w:sz w:val="48"/>
          <w:szCs w:val="18"/>
        </w:rPr>
      </w:pPr>
    </w:p>
    <w:p>
      <w:pPr>
        <w:rPr>
          <w:rFonts w:hint="eastAsia" w:ascii="仿宋" w:hAnsi="仿宋" w:eastAsia="仿宋" w:cs="仿宋"/>
          <w:b/>
          <w:sz w:val="48"/>
          <w:szCs w:val="18"/>
        </w:rPr>
      </w:pPr>
    </w:p>
    <w:p>
      <w:pPr>
        <w:rPr>
          <w:rFonts w:hint="eastAsia" w:ascii="仿宋" w:hAnsi="仿宋" w:eastAsia="仿宋" w:cs="仿宋"/>
          <w:b/>
          <w:sz w:val="48"/>
          <w:szCs w:val="18"/>
        </w:rPr>
      </w:pPr>
    </w:p>
    <w:p>
      <w:pPr>
        <w:rPr>
          <w:rFonts w:hint="eastAsia" w:ascii="仿宋" w:hAnsi="仿宋" w:eastAsia="仿宋" w:cs="仿宋"/>
          <w:b/>
          <w:sz w:val="48"/>
          <w:szCs w:val="18"/>
        </w:rPr>
      </w:pPr>
    </w:p>
    <w:p>
      <w:pPr>
        <w:rPr>
          <w:rFonts w:hint="eastAsia" w:ascii="仿宋" w:hAnsi="仿宋" w:eastAsia="仿宋" w:cs="仿宋"/>
          <w:b/>
          <w:sz w:val="48"/>
          <w:szCs w:val="18"/>
        </w:rPr>
      </w:pPr>
    </w:p>
    <w:p>
      <w:pPr>
        <w:spacing w:line="600" w:lineRule="exact"/>
        <w:jc w:val="center"/>
        <w:rPr>
          <w:rFonts w:hint="eastAsia" w:ascii="仿宋" w:hAnsi="仿宋" w:eastAsia="仿宋" w:cs="仿宋"/>
          <w:b/>
          <w:bCs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202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/>
          <w:sz w:val="32"/>
          <w:szCs w:val="32"/>
          <w:lang w:val="zh-CN"/>
        </w:rPr>
        <w:t>年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b/>
          <w:sz w:val="32"/>
          <w:szCs w:val="32"/>
          <w:lang w:val="zh-CN"/>
        </w:rPr>
        <w:t>月</w:t>
      </w:r>
      <w:r>
        <w:rPr>
          <w:rFonts w:hint="eastAsia" w:ascii="仿宋" w:hAnsi="仿宋" w:eastAsia="仿宋" w:cs="仿宋"/>
          <w:b/>
          <w:sz w:val="32"/>
          <w:szCs w:val="32"/>
          <w:highlight w:val="white"/>
        </w:rPr>
        <w:br w:type="page"/>
      </w:r>
      <w:r>
        <w:rPr>
          <w:rFonts w:hint="eastAsia" w:ascii="仿宋" w:hAnsi="仿宋" w:eastAsia="仿宋" w:cs="仿宋"/>
          <w:b/>
          <w:bCs/>
          <w:sz w:val="44"/>
          <w:szCs w:val="44"/>
        </w:rPr>
        <w:t>第一章  询价邀请</w:t>
      </w:r>
    </w:p>
    <w:p>
      <w:pPr>
        <w:spacing w:line="560" w:lineRule="exact"/>
        <w:ind w:firstLine="560" w:firstLineChars="200"/>
        <w:jc w:val="center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一、项目基本情况</w:t>
      </w: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项目名称：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宜宾医药健康职业学院考试试卷印刷服务采购项目</w:t>
      </w:r>
    </w:p>
    <w:p>
      <w:pPr>
        <w:pStyle w:val="5"/>
        <w:spacing w:line="560" w:lineRule="exact"/>
        <w:ind w:firstLine="640"/>
        <w:rPr>
          <w:rFonts w:hint="eastAsia" w:ascii="仿宋" w:hAnsi="仿宋" w:eastAsia="仿宋" w:cs="仿宋"/>
          <w:color w:val="FF0000"/>
          <w:kern w:val="0"/>
          <w:sz w:val="32"/>
          <w:szCs w:val="32"/>
          <w:highlight w:val="none"/>
          <w:u w:val="singl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项目最高限价：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28000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元</w:t>
      </w:r>
    </w:p>
    <w:p>
      <w:pPr>
        <w:pStyle w:val="5"/>
        <w:spacing w:line="560" w:lineRule="exact"/>
        <w:ind w:firstLine="64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履约时间：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自合同签订之日起185日内按照采购人要求完成印刷服务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</w:t>
      </w:r>
    </w:p>
    <w:p>
      <w:pPr>
        <w:pStyle w:val="5"/>
        <w:spacing w:line="560" w:lineRule="exact"/>
        <w:ind w:firstLine="64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付款方式：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据实结算，供应商应于每轮服务结束后次月30日前与采购人完成上一轮的业务对账，对账数据需经双方书面或电子形式确认无误；对账完成后，供应商须于20日内向甲方开具合法有效的发票，达到付款条件起30日内，据实情况说明为以实际印刷数量为准，但结算总金额不得超过合同总额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二、申请人的资格要求</w:t>
      </w: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满足《中华人民共和国政府采购法》第二十二条规定：</w:t>
      </w: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1.具有独立承担民事责任的能力；</w:t>
      </w: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2.具有良好的商业信誉和健全的财务会计制度；</w:t>
      </w: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3.具有履行合同所必需的设备和专业技术能力；</w:t>
      </w: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4.有依法缴纳税收和社会保障资金的良好记录；</w:t>
      </w: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5.参加政府采购活动前三年内，在经营活动中没有重大违法记录；</w:t>
      </w: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6.法律、行政法规规定的其他条件。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三、报价要求</w:t>
      </w:r>
    </w:p>
    <w:p>
      <w:pPr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供应商报价包含本项目达到完成交付验收所产生的一切费用。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sz w:val="32"/>
          <w:szCs w:val="32"/>
        </w:rPr>
        <w:t>、获取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询价</w:t>
      </w:r>
      <w:r>
        <w:rPr>
          <w:rFonts w:hint="eastAsia" w:ascii="仿宋" w:hAnsi="仿宋" w:eastAsia="仿宋" w:cs="仿宋"/>
          <w:sz w:val="32"/>
          <w:szCs w:val="32"/>
        </w:rPr>
        <w:t>文件的时间期限、地点、方式</w:t>
      </w:r>
    </w:p>
    <w:p>
      <w:pPr>
        <w:spacing w:line="560" w:lineRule="exact"/>
        <w:ind w:left="319" w:leftChars="152" w:firstLine="320" w:firstLineChars="1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</w:rPr>
        <w:t>(一)获取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询价</w:t>
      </w:r>
      <w:r>
        <w:rPr>
          <w:rFonts w:hint="eastAsia" w:ascii="仿宋" w:hAnsi="仿宋" w:eastAsia="仿宋" w:cs="仿宋"/>
          <w:sz w:val="32"/>
          <w:szCs w:val="32"/>
        </w:rPr>
        <w:t>文件的时间期限(即报名时间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)：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2025年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日至2025年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19 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日，每天上午09时00分至12时00分，下午14时00分至17时00分(北京时间，法定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节假日除外)。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yellow"/>
        </w:rPr>
      </w:pPr>
      <w:r>
        <w:rPr>
          <w:rFonts w:hint="eastAsia" w:ascii="仿宋" w:hAnsi="仿宋" w:eastAsia="仿宋" w:cs="仿宋"/>
          <w:sz w:val="32"/>
          <w:szCs w:val="32"/>
        </w:rPr>
        <w:t>(二)获取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询价</w:t>
      </w:r>
      <w:r>
        <w:rPr>
          <w:rFonts w:hint="eastAsia" w:ascii="仿宋" w:hAnsi="仿宋" w:eastAsia="仿宋" w:cs="仿宋"/>
          <w:sz w:val="32"/>
          <w:szCs w:val="32"/>
        </w:rPr>
        <w:t>文件的地点：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宜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宾医药健康职业学院综合楼507办公室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(三)获取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询价</w:t>
      </w:r>
      <w:r>
        <w:rPr>
          <w:rFonts w:hint="eastAsia" w:ascii="仿宋" w:hAnsi="仿宋" w:eastAsia="仿宋" w:cs="仿宋"/>
          <w:sz w:val="32"/>
          <w:szCs w:val="32"/>
        </w:rPr>
        <w:t>文件的方式：现场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领取</w:t>
      </w:r>
      <w:r>
        <w:rPr>
          <w:rFonts w:hint="eastAsia" w:ascii="仿宋" w:hAnsi="仿宋" w:eastAsia="仿宋" w:cs="仿宋"/>
          <w:sz w:val="32"/>
          <w:szCs w:val="32"/>
        </w:rPr>
        <w:t>，供应商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领取询价</w:t>
      </w:r>
      <w:r>
        <w:rPr>
          <w:rFonts w:hint="eastAsia" w:ascii="仿宋" w:hAnsi="仿宋" w:eastAsia="仿宋" w:cs="仿宋"/>
          <w:sz w:val="32"/>
          <w:szCs w:val="32"/>
        </w:rPr>
        <w:t>文件时应出示针对本项目的单位介绍信原件(须注明项目名称、项目编号、联系人及联系电话、电子邮箱)、加盖供应商单位公章的经办人身份证复印件并出示身份证原件。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gree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咨询电话：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0831-3307716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sz w:val="32"/>
          <w:szCs w:val="32"/>
        </w:rPr>
        <w:t>)供应商应在规定的时间内按上述要求获取本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询价</w:t>
      </w:r>
      <w:r>
        <w:rPr>
          <w:rFonts w:hint="eastAsia" w:ascii="仿宋" w:hAnsi="仿宋" w:eastAsia="仿宋" w:cs="仿宋"/>
          <w:sz w:val="32"/>
          <w:szCs w:val="32"/>
        </w:rPr>
        <w:t>文件并登记，否则均无资格参加该项目。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sz w:val="32"/>
          <w:szCs w:val="32"/>
        </w:rPr>
        <w:t>、报价文件递交</w:t>
      </w:r>
    </w:p>
    <w:p>
      <w:pPr>
        <w:spacing w:line="560" w:lineRule="exact"/>
        <w:ind w:left="319" w:leftChars="152" w:firstLine="320" w:firstLineChars="1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报价文件递交截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止时间：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19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日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上午 10时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。</w:t>
      </w:r>
    </w:p>
    <w:p>
      <w:pPr>
        <w:spacing w:line="560" w:lineRule="exact"/>
        <w:ind w:left="319" w:leftChars="152" w:firstLine="320" w:firstLineChars="100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报价文件递交地址：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宜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宾医药健康职业学院综合楼507办公室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报价文件递交份数：1份，按照响应文件格式要求制作签字盖章后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现场递交</w:t>
      </w:r>
      <w:r>
        <w:rPr>
          <w:rFonts w:hint="eastAsia" w:ascii="仿宋" w:hAnsi="仿宋" w:eastAsia="仿宋" w:cs="仿宋"/>
          <w:sz w:val="32"/>
          <w:szCs w:val="32"/>
        </w:rPr>
        <w:t>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宜宾医药健康职业学院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 w:cs="仿宋"/>
          <w:sz w:val="32"/>
          <w:szCs w:val="32"/>
        </w:rPr>
        <w:t>、询价程序</w:t>
      </w:r>
    </w:p>
    <w:p>
      <w:pPr>
        <w:pStyle w:val="11"/>
        <w:widowControl/>
        <w:spacing w:line="560" w:lineRule="exact"/>
        <w:ind w:firstLine="640" w:firstLineChars="200"/>
        <w:rPr>
          <w:rFonts w:hint="eastAsia" w:ascii="仿宋" w:hAnsi="仿宋" w:eastAsia="仿宋" w:cs="仿宋"/>
          <w:bCs/>
          <w:kern w:val="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1.报价文件的提交</w:t>
      </w:r>
    </w:p>
    <w:p>
      <w:pPr>
        <w:pStyle w:val="11"/>
        <w:widowControl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询价供应商应在报价文件递交截止时间之前提交响应文件，逾期提交的响应文件，询价小组应予拒收。</w:t>
      </w:r>
    </w:p>
    <w:p>
      <w:pPr>
        <w:pStyle w:val="11"/>
        <w:widowControl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2.资格性审查</w:t>
      </w:r>
    </w:p>
    <w:p>
      <w:pPr>
        <w:pStyle w:val="11"/>
        <w:widowControl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询价小组分别对参加询价的供应商进行资格性审查，通过资格性审查的供应商小于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家的，本次询价活动终止。</w:t>
      </w:r>
    </w:p>
    <w:p>
      <w:pPr>
        <w:pStyle w:val="11"/>
        <w:widowControl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3.成交原则</w:t>
      </w:r>
    </w:p>
    <w:p>
      <w:pPr>
        <w:pStyle w:val="11"/>
        <w:widowControl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通过资格审查，实质性响应全部要求且报价最低的作为成交供应商。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七</w:t>
      </w:r>
      <w:r>
        <w:rPr>
          <w:rFonts w:hint="eastAsia" w:ascii="仿宋" w:hAnsi="仿宋" w:eastAsia="仿宋" w:cs="仿宋"/>
          <w:sz w:val="32"/>
          <w:szCs w:val="32"/>
        </w:rPr>
        <w:t>、联系方式</w:t>
      </w:r>
    </w:p>
    <w:p>
      <w:pPr>
        <w:pStyle w:val="11"/>
        <w:widowControl/>
        <w:spacing w:line="560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联系人：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许老师</w:t>
      </w:r>
    </w:p>
    <w:p>
      <w:pPr>
        <w:pStyle w:val="11"/>
        <w:widowControl/>
        <w:spacing w:line="560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0831-3307716</w:t>
      </w:r>
    </w:p>
    <w:p>
      <w:pPr>
        <w:pStyle w:val="11"/>
        <w:widowControl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联系地址：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四川省宜宾市南溪区凤凰大道149号</w:t>
      </w:r>
    </w:p>
    <w:p>
      <w:pPr>
        <w:pStyle w:val="11"/>
        <w:widowControl/>
        <w:spacing w:line="560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八、采购信息发布媒体：宜宾医药健康职业学院官网</w:t>
      </w:r>
    </w:p>
    <w:p>
      <w:pPr>
        <w:pStyle w:val="11"/>
        <w:widowControl/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11"/>
        <w:widowControl/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11"/>
        <w:widowControl/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11"/>
        <w:widowControl/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11"/>
        <w:widowControl/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11"/>
        <w:widowControl/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11"/>
        <w:widowControl/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11"/>
        <w:widowControl/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b/>
          <w:bCs/>
          <w:kern w:val="2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kern w:val="2"/>
          <w:sz w:val="44"/>
          <w:szCs w:val="44"/>
        </w:rPr>
        <w:br w:type="page"/>
      </w:r>
    </w:p>
    <w:p>
      <w:pPr>
        <w:pStyle w:val="11"/>
        <w:widowControl/>
        <w:spacing w:line="600" w:lineRule="exact"/>
        <w:ind w:firstLine="883" w:firstLineChars="200"/>
        <w:jc w:val="center"/>
        <w:rPr>
          <w:rFonts w:hint="eastAsia" w:ascii="仿宋" w:hAnsi="仿宋" w:eastAsia="仿宋" w:cs="仿宋"/>
          <w:b/>
          <w:bCs/>
          <w:kern w:val="2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kern w:val="2"/>
          <w:sz w:val="44"/>
          <w:szCs w:val="44"/>
        </w:rPr>
        <w:t>第二章  报价文件格式</w:t>
      </w:r>
    </w:p>
    <w:p>
      <w:pPr>
        <w:pStyle w:val="11"/>
        <w:widowControl/>
        <w:spacing w:line="600" w:lineRule="exact"/>
        <w:ind w:firstLine="883" w:firstLineChars="200"/>
        <w:jc w:val="center"/>
        <w:rPr>
          <w:rFonts w:hint="eastAsia" w:ascii="仿宋" w:hAnsi="仿宋" w:eastAsia="仿宋" w:cs="仿宋"/>
          <w:b/>
          <w:bCs/>
          <w:kern w:val="2"/>
          <w:sz w:val="44"/>
          <w:szCs w:val="44"/>
        </w:rPr>
      </w:pPr>
    </w:p>
    <w:p>
      <w:pPr>
        <w:spacing w:line="60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一、营业执照</w:t>
      </w:r>
      <w:bookmarkStart w:id="0" w:name="_Toc445821027"/>
      <w:r>
        <w:rPr>
          <w:rFonts w:hint="eastAsia" w:ascii="仿宋" w:hAnsi="仿宋" w:eastAsia="仿宋" w:cs="仿宋"/>
          <w:sz w:val="32"/>
          <w:szCs w:val="32"/>
        </w:rPr>
        <w:t>扫描件</w:t>
      </w:r>
    </w:p>
    <w:p>
      <w:pPr>
        <w:spacing w:line="600" w:lineRule="exact"/>
        <w:rPr>
          <w:rFonts w:hint="eastAsia" w:ascii="仿宋" w:hAnsi="仿宋" w:eastAsia="仿宋" w:cs="仿宋"/>
          <w:sz w:val="32"/>
          <w:szCs w:val="32"/>
        </w:rPr>
      </w:pPr>
    </w:p>
    <w:bookmarkEnd w:id="0"/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br w:type="page"/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二、法定代表人授权书</w:t>
      </w:r>
    </w:p>
    <w:p>
      <w:pPr>
        <w:spacing w:line="60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600" w:lineRule="exact"/>
        <w:jc w:val="center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</w:rPr>
        <w:t>法定代表人授权书</w:t>
      </w:r>
    </w:p>
    <w:p>
      <w:pPr>
        <w:widowControl/>
        <w:spacing w:line="600" w:lineRule="exact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single"/>
          <w:lang w:bidi="ar"/>
        </w:rPr>
        <w:t xml:space="preserve">           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：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本授权声明：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  <w:lang w:bidi="ar"/>
        </w:rPr>
        <w:t xml:space="preserve">       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（法定代表人）系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  <w:lang w:bidi="ar"/>
        </w:rPr>
        <w:t xml:space="preserve">             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 xml:space="preserve">（供应商名称）的法定代表人，现授权 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  <w:lang w:bidi="ar"/>
        </w:rPr>
        <w:t xml:space="preserve">                 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（被授权人姓名、职务）为我方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  <w:lang w:bidi="ar"/>
        </w:rPr>
        <w:t xml:space="preserve">                       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项目的合法代理人，以我方名义全权处理该项目有关比选、签订合同等一切事宜，我方均予以承认。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代理人无转授权。特此声明。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 xml:space="preserve">法定代表人（签名或盖章）： 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  <w:lang w:bidi="ar"/>
        </w:rPr>
        <w:t xml:space="preserve">                     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代  理  人（签字）：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  <w:lang w:bidi="ar"/>
        </w:rPr>
        <w:t xml:space="preserve">                            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 xml:space="preserve">供应商名称（公章）： 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  <w:lang w:bidi="ar"/>
        </w:rPr>
        <w:t xml:space="preserve">                           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日      期：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  <w:lang w:bidi="ar"/>
        </w:rPr>
        <w:t xml:space="preserve">                                    </w:t>
      </w:r>
    </w:p>
    <w:p>
      <w:pPr>
        <w:widowControl/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说明：委托书内容必须填写真实、清楚，涂改无效。</w:t>
      </w:r>
    </w:p>
    <w:p>
      <w:pPr>
        <w:pStyle w:val="5"/>
        <w:spacing w:line="600" w:lineRule="exact"/>
        <w:ind w:firstLine="482"/>
        <w:jc w:val="center"/>
        <w:rPr>
          <w:rFonts w:hint="eastAsia" w:ascii="仿宋" w:hAnsi="仿宋" w:eastAsia="仿宋" w:cs="仿宋"/>
          <w:b/>
          <w:bCs/>
          <w:sz w:val="24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spacing w:line="56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三、报价表</w:t>
      </w:r>
    </w:p>
    <w:p>
      <w:pPr>
        <w:spacing w:line="60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600" w:lineRule="exact"/>
        <w:jc w:val="center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</w:rPr>
        <w:t>报价表</w:t>
      </w:r>
    </w:p>
    <w:p>
      <w:pPr>
        <w:rPr>
          <w:rFonts w:hint="eastAsia" w:ascii="仿宋" w:hAnsi="仿宋" w:eastAsia="仿宋" w:cs="仿宋"/>
        </w:rPr>
      </w:pPr>
    </w:p>
    <w:tbl>
      <w:tblPr>
        <w:tblStyle w:val="13"/>
        <w:tblW w:w="499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19"/>
        <w:gridCol w:w="1891"/>
        <w:gridCol w:w="1464"/>
        <w:gridCol w:w="1227"/>
        <w:gridCol w:w="2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499" w:type="pct"/>
            <w:vAlign w:val="center"/>
          </w:tcPr>
          <w:p>
            <w:pPr>
              <w:widowControl w:val="0"/>
              <w:tabs>
                <w:tab w:val="left" w:pos="0"/>
              </w:tabs>
              <w:wordWrap w:val="0"/>
              <w:topLinePunct/>
              <w:adjustRightInd w:val="0"/>
              <w:snapToGrid w:val="0"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color w:val="00000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015" w:type="pct"/>
            <w:vAlign w:val="center"/>
          </w:tcPr>
          <w:p>
            <w:pPr>
              <w:widowControl w:val="0"/>
              <w:tabs>
                <w:tab w:val="left" w:pos="0"/>
              </w:tabs>
              <w:wordWrap w:val="0"/>
              <w:topLinePunct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color w:val="000000"/>
                <w:sz w:val="21"/>
                <w:szCs w:val="21"/>
                <w:lang w:val="en-US" w:eastAsia="zh-CN"/>
              </w:rPr>
              <w:t>印刷内容</w:t>
            </w:r>
          </w:p>
        </w:tc>
        <w:tc>
          <w:tcPr>
            <w:tcW w:w="951" w:type="pct"/>
            <w:vAlign w:val="center"/>
          </w:tcPr>
          <w:p>
            <w:pPr>
              <w:widowControl w:val="0"/>
              <w:tabs>
                <w:tab w:val="left" w:pos="0"/>
              </w:tabs>
              <w:wordWrap w:val="0"/>
              <w:topLinePunct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color w:val="000000"/>
                <w:sz w:val="21"/>
                <w:szCs w:val="21"/>
                <w:lang w:val="en-US" w:eastAsia="zh-CN"/>
              </w:rPr>
              <w:t>单价(元/张)</w:t>
            </w:r>
          </w:p>
        </w:tc>
        <w:tc>
          <w:tcPr>
            <w:tcW w:w="736" w:type="pct"/>
            <w:vAlign w:val="center"/>
          </w:tcPr>
          <w:p>
            <w:pPr>
              <w:widowControl w:val="0"/>
              <w:tabs>
                <w:tab w:val="left" w:pos="0"/>
              </w:tabs>
              <w:wordWrap w:val="0"/>
              <w:topLinePunct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color w:val="000000"/>
                <w:sz w:val="21"/>
                <w:szCs w:val="21"/>
                <w:lang w:val="en-US" w:eastAsia="zh-CN"/>
              </w:rPr>
              <w:t>数量（张）</w:t>
            </w:r>
          </w:p>
        </w:tc>
        <w:tc>
          <w:tcPr>
            <w:tcW w:w="617" w:type="pct"/>
            <w:vAlign w:val="center"/>
          </w:tcPr>
          <w:p>
            <w:pPr>
              <w:widowControl w:val="0"/>
              <w:tabs>
                <w:tab w:val="left" w:pos="0"/>
              </w:tabs>
              <w:wordWrap w:val="0"/>
              <w:topLinePunct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color w:val="000000"/>
                <w:sz w:val="21"/>
                <w:szCs w:val="21"/>
                <w:lang w:val="en-US" w:eastAsia="zh-CN"/>
              </w:rPr>
              <w:t>总价</w:t>
            </w:r>
          </w:p>
        </w:tc>
        <w:tc>
          <w:tcPr>
            <w:tcW w:w="1179" w:type="pct"/>
            <w:vAlign w:val="center"/>
          </w:tcPr>
          <w:p>
            <w:pPr>
              <w:widowControl w:val="0"/>
              <w:tabs>
                <w:tab w:val="left" w:pos="0"/>
              </w:tabs>
              <w:wordWrap w:val="0"/>
              <w:topLinePunct/>
              <w:adjustRightInd w:val="0"/>
              <w:snapToGrid w:val="0"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color w:val="000000"/>
                <w:sz w:val="21"/>
                <w:szCs w:val="21"/>
                <w:lang w:val="en-US" w:eastAsia="zh-CN"/>
              </w:rPr>
              <w:t>履约时间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499" w:type="pct"/>
            <w:vAlign w:val="center"/>
          </w:tcPr>
          <w:p>
            <w:pPr>
              <w:widowControl w:val="0"/>
              <w:tabs>
                <w:tab w:val="left" w:pos="0"/>
              </w:tabs>
              <w:wordWrap w:val="0"/>
              <w:topLinePunct/>
              <w:adjustRightInd w:val="0"/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015" w:type="pct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试卷</w:t>
            </w:r>
          </w:p>
        </w:tc>
        <w:tc>
          <w:tcPr>
            <w:tcW w:w="951" w:type="pct"/>
            <w:vAlign w:val="center"/>
          </w:tcPr>
          <w:p>
            <w:pPr>
              <w:widowControl w:val="0"/>
              <w:tabs>
                <w:tab w:val="left" w:pos="0"/>
              </w:tabs>
              <w:wordWrap w:val="0"/>
              <w:topLinePunct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sz w:val="21"/>
                <w:szCs w:val="21"/>
              </w:rPr>
            </w:pPr>
          </w:p>
        </w:tc>
        <w:tc>
          <w:tcPr>
            <w:tcW w:w="736" w:type="pct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50000</w:t>
            </w:r>
          </w:p>
        </w:tc>
        <w:tc>
          <w:tcPr>
            <w:tcW w:w="617" w:type="pct"/>
            <w:vAlign w:val="center"/>
          </w:tcPr>
          <w:p>
            <w:pPr>
              <w:widowControl w:val="0"/>
              <w:tabs>
                <w:tab w:val="left" w:pos="0"/>
              </w:tabs>
              <w:wordWrap w:val="0"/>
              <w:topLinePunct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sz w:val="21"/>
                <w:szCs w:val="21"/>
              </w:rPr>
            </w:pPr>
          </w:p>
        </w:tc>
        <w:tc>
          <w:tcPr>
            <w:tcW w:w="1179" w:type="pct"/>
            <w:vMerge w:val="restart"/>
            <w:vAlign w:val="center"/>
          </w:tcPr>
          <w:p>
            <w:pPr>
              <w:widowControl w:val="0"/>
              <w:tabs>
                <w:tab w:val="left" w:pos="0"/>
              </w:tabs>
              <w:wordWrap w:val="0"/>
              <w:topLinePunct/>
              <w:adjustRightInd w:val="0"/>
              <w:snapToGrid w:val="0"/>
              <w:spacing w:line="360" w:lineRule="auto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499" w:type="pct"/>
            <w:vAlign w:val="center"/>
          </w:tcPr>
          <w:p>
            <w:pPr>
              <w:widowControl w:val="0"/>
              <w:tabs>
                <w:tab w:val="left" w:pos="0"/>
              </w:tabs>
              <w:wordWrap w:val="0"/>
              <w:topLinePunct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  <w:t>2</w:t>
            </w:r>
          </w:p>
        </w:tc>
        <w:tc>
          <w:tcPr>
            <w:tcW w:w="1015" w:type="pct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答题纸</w:t>
            </w:r>
          </w:p>
        </w:tc>
        <w:tc>
          <w:tcPr>
            <w:tcW w:w="951" w:type="pct"/>
            <w:vAlign w:val="center"/>
          </w:tcPr>
          <w:p>
            <w:pPr>
              <w:widowControl w:val="0"/>
              <w:tabs>
                <w:tab w:val="left" w:pos="0"/>
              </w:tabs>
              <w:wordWrap w:val="0"/>
              <w:topLinePunct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sz w:val="21"/>
                <w:szCs w:val="21"/>
              </w:rPr>
            </w:pPr>
          </w:p>
        </w:tc>
        <w:tc>
          <w:tcPr>
            <w:tcW w:w="736" w:type="pct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/>
              </w:rPr>
              <w:t>2000</w:t>
            </w:r>
            <w:r>
              <w:rPr>
                <w:rFonts w:hint="eastAsia" w:ascii="方正仿宋_GB2312" w:hAnsi="方正仿宋_GB2312" w:eastAsia="方正仿宋_GB2312" w:cs="方正仿宋_GB2312"/>
                <w:sz w:val="21"/>
                <w:szCs w:val="21"/>
              </w:rPr>
              <w:t>0</w:t>
            </w:r>
          </w:p>
        </w:tc>
        <w:tc>
          <w:tcPr>
            <w:tcW w:w="617" w:type="pct"/>
            <w:vAlign w:val="center"/>
          </w:tcPr>
          <w:p>
            <w:pPr>
              <w:widowControl w:val="0"/>
              <w:tabs>
                <w:tab w:val="left" w:pos="0"/>
              </w:tabs>
              <w:wordWrap w:val="0"/>
              <w:topLinePunct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sz w:val="21"/>
                <w:szCs w:val="21"/>
              </w:rPr>
            </w:pPr>
          </w:p>
        </w:tc>
        <w:tc>
          <w:tcPr>
            <w:tcW w:w="1179" w:type="pct"/>
            <w:vMerge w:val="continue"/>
            <w:vAlign w:val="center"/>
          </w:tcPr>
          <w:p>
            <w:pPr>
              <w:widowControl w:val="0"/>
              <w:tabs>
                <w:tab w:val="left" w:pos="0"/>
              </w:tabs>
              <w:wordWrap w:val="0"/>
              <w:topLinePunct/>
              <w:adjustRightInd w:val="0"/>
              <w:snapToGrid w:val="0"/>
              <w:spacing w:line="360" w:lineRule="auto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499" w:type="pct"/>
            <w:vMerge w:val="restart"/>
            <w:vAlign w:val="center"/>
          </w:tcPr>
          <w:p>
            <w:pPr>
              <w:widowControl w:val="0"/>
              <w:tabs>
                <w:tab w:val="left" w:pos="0"/>
              </w:tabs>
              <w:wordWrap w:val="0"/>
              <w:topLinePunct/>
              <w:adjustRightInd w:val="0"/>
              <w:snapToGrid w:val="0"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sz w:val="21"/>
                <w:szCs w:val="21"/>
                <w:lang w:val="en-US" w:eastAsia="zh-CN"/>
              </w:rPr>
              <w:t>合计</w:t>
            </w: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sz w:val="21"/>
                <w:szCs w:val="21"/>
              </w:rPr>
              <w:t>报价(元)</w:t>
            </w:r>
          </w:p>
        </w:tc>
        <w:tc>
          <w:tcPr>
            <w:tcW w:w="4500" w:type="pct"/>
            <w:gridSpan w:val="5"/>
            <w:vAlign w:val="center"/>
          </w:tcPr>
          <w:p>
            <w:pPr>
              <w:widowControl w:val="0"/>
              <w:tabs>
                <w:tab w:val="left" w:pos="0"/>
              </w:tabs>
              <w:wordWrap w:val="0"/>
              <w:topLinePunct/>
              <w:adjustRightInd w:val="0"/>
              <w:snapToGrid w:val="0"/>
              <w:spacing w:line="360" w:lineRule="exact"/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</w:rPr>
              <w:t>人民币小写：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499" w:type="pct"/>
            <w:vMerge w:val="continue"/>
            <w:vAlign w:val="center"/>
          </w:tcPr>
          <w:p>
            <w:pPr>
              <w:widowControl w:val="0"/>
              <w:tabs>
                <w:tab w:val="left" w:pos="0"/>
              </w:tabs>
              <w:wordWrap w:val="0"/>
              <w:topLinePunct/>
              <w:adjustRightInd w:val="0"/>
              <w:snapToGrid w:val="0"/>
              <w:spacing w:line="360" w:lineRule="auto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4500" w:type="pct"/>
            <w:gridSpan w:val="5"/>
            <w:vAlign w:val="center"/>
          </w:tcPr>
          <w:p>
            <w:pPr>
              <w:widowControl w:val="0"/>
              <w:tabs>
                <w:tab w:val="left" w:pos="0"/>
              </w:tabs>
              <w:wordWrap w:val="0"/>
              <w:topLinePunct/>
              <w:adjustRightInd w:val="0"/>
              <w:snapToGrid w:val="0"/>
              <w:spacing w:line="360" w:lineRule="exact"/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1"/>
                <w:szCs w:val="21"/>
              </w:rPr>
              <w:t>人民币大写：</w:t>
            </w:r>
          </w:p>
        </w:tc>
      </w:tr>
    </w:tbl>
    <w:p>
      <w:pPr>
        <w:pStyle w:val="5"/>
        <w:ind w:firstLine="199" w:firstLineChars="83"/>
        <w:jc w:val="center"/>
        <w:rPr>
          <w:rFonts w:hint="eastAsia" w:ascii="仿宋" w:hAnsi="仿宋" w:eastAsia="仿宋" w:cs="仿宋"/>
          <w:sz w:val="24"/>
        </w:rPr>
      </w:pPr>
    </w:p>
    <w:p>
      <w:pPr>
        <w:pStyle w:val="5"/>
        <w:ind w:firstLine="199" w:firstLineChars="83"/>
        <w:jc w:val="center"/>
        <w:rPr>
          <w:rFonts w:hint="eastAsia" w:ascii="仿宋" w:hAnsi="仿宋" w:eastAsia="仿宋" w:cs="仿宋"/>
          <w:sz w:val="24"/>
        </w:rPr>
      </w:pPr>
    </w:p>
    <w:p>
      <w:pPr>
        <w:pStyle w:val="5"/>
        <w:ind w:firstLine="199" w:firstLineChars="83"/>
        <w:jc w:val="center"/>
        <w:rPr>
          <w:rFonts w:hint="eastAsia" w:ascii="仿宋" w:hAnsi="仿宋" w:eastAsia="仿宋" w:cs="仿宋"/>
          <w:sz w:val="24"/>
        </w:rPr>
      </w:pPr>
    </w:p>
    <w:p>
      <w:pPr>
        <w:pStyle w:val="5"/>
        <w:ind w:firstLine="199" w:firstLineChars="83"/>
        <w:jc w:val="center"/>
        <w:rPr>
          <w:rFonts w:hint="eastAsia" w:ascii="仿宋" w:hAnsi="仿宋" w:eastAsia="仿宋" w:cs="仿宋"/>
          <w:sz w:val="24"/>
        </w:rPr>
      </w:pPr>
    </w:p>
    <w:p>
      <w:pPr>
        <w:pStyle w:val="5"/>
        <w:ind w:firstLine="199" w:firstLineChars="83"/>
        <w:jc w:val="center"/>
        <w:rPr>
          <w:rFonts w:hint="eastAsia" w:ascii="方正仿宋_GB18030" w:hAnsi="方正仿宋_GB18030" w:eastAsia="方正仿宋_GB18030" w:cs="方正仿宋_GB18030"/>
          <w:sz w:val="24"/>
        </w:rPr>
      </w:pPr>
    </w:p>
    <w:p>
      <w:pPr>
        <w:pStyle w:val="5"/>
        <w:ind w:firstLine="0" w:firstLineChars="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供应商名称：     （盖章）</w:t>
      </w:r>
    </w:p>
    <w:p>
      <w:pPr>
        <w:pStyle w:val="5"/>
        <w:ind w:firstLine="0" w:firstLineChars="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    月    日</w:t>
      </w:r>
    </w:p>
    <w:p>
      <w:pPr>
        <w:spacing w:line="560" w:lineRule="exact"/>
        <w:ind w:firstLine="64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24"/>
        </w:rPr>
        <w:br w:type="page"/>
      </w:r>
      <w:r>
        <w:rPr>
          <w:rFonts w:hint="eastAsia" w:ascii="仿宋" w:hAnsi="仿宋" w:eastAsia="仿宋" w:cs="仿宋"/>
          <w:sz w:val="32"/>
          <w:szCs w:val="32"/>
        </w:rPr>
        <w:t>四、承诺函</w:t>
      </w:r>
    </w:p>
    <w:p>
      <w:pPr>
        <w:spacing w:line="60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600" w:lineRule="exact"/>
        <w:jc w:val="center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</w:rPr>
        <w:t>承诺函</w:t>
      </w:r>
    </w:p>
    <w:p>
      <w:pPr>
        <w:spacing w:line="60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5"/>
        <w:ind w:firstLine="0" w:firstLineChars="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致：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宜宾医药健康职业学院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我公司作为本次采购项目的供应商，根据询价文件要求，现郑重承诺如下：</w:t>
      </w:r>
    </w:p>
    <w:p>
      <w:pPr>
        <w:spacing w:line="58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满足《中华人民共和国政府采购法》第二十二条规定：</w:t>
      </w:r>
    </w:p>
    <w:p>
      <w:pPr>
        <w:spacing w:line="58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1.具有独立承担民事责任的能力；</w:t>
      </w:r>
    </w:p>
    <w:p>
      <w:pPr>
        <w:spacing w:line="58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2.具有良好的商业信誉和健全的财务会计制度；</w:t>
      </w:r>
    </w:p>
    <w:p>
      <w:pPr>
        <w:spacing w:line="58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3.具有履行合同所必需的设备和专业技术能力；</w:t>
      </w:r>
    </w:p>
    <w:p>
      <w:pPr>
        <w:spacing w:line="58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4.有依法缴纳税收和社会保障资金的良好记录；</w:t>
      </w:r>
    </w:p>
    <w:p>
      <w:pPr>
        <w:spacing w:line="58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5.参加政府采购活动前三年内，在经营活动中没有重大违法记录；</w:t>
      </w:r>
    </w:p>
    <w:p>
      <w:pPr>
        <w:spacing w:line="58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6.法律、行政法规规定的其他条件。</w:t>
      </w:r>
    </w:p>
    <w:p>
      <w:pPr>
        <w:pStyle w:val="5"/>
        <w:ind w:firstLine="0" w:firstLineChars="0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5"/>
        <w:ind w:firstLine="0" w:firstLineChars="0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5"/>
        <w:ind w:firstLine="0" w:firstLineChars="0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5"/>
        <w:ind w:firstLine="0" w:firstLineChars="0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5"/>
        <w:ind w:firstLine="0" w:firstLineChars="0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5"/>
        <w:ind w:firstLine="64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供应商名称：    （盖章）</w:t>
      </w:r>
    </w:p>
    <w:p>
      <w:pPr>
        <w:pStyle w:val="5"/>
        <w:ind w:firstLine="64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    月    日</w:t>
      </w:r>
    </w:p>
    <w:p>
      <w:pPr>
        <w:pStyle w:val="11"/>
        <w:widowControl/>
        <w:spacing w:line="600" w:lineRule="exact"/>
        <w:jc w:val="center"/>
        <w:rPr>
          <w:rFonts w:hint="eastAsia" w:ascii="仿宋_GB2312" w:hAnsi="仿宋_GB2312" w:eastAsia="仿宋_GB2312" w:cs="仿宋_GB2312"/>
          <w:b/>
          <w:bCs/>
          <w:kern w:val="2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</w:rPr>
        <w:br w:type="page"/>
      </w:r>
      <w:r>
        <w:rPr>
          <w:rFonts w:hint="eastAsia" w:ascii="仿宋" w:hAnsi="仿宋" w:eastAsia="仿宋" w:cs="仿宋"/>
          <w:b/>
          <w:bCs/>
          <w:kern w:val="2"/>
          <w:sz w:val="44"/>
          <w:szCs w:val="44"/>
        </w:rPr>
        <w:t xml:space="preserve">第三章  </w:t>
      </w:r>
      <w:r>
        <w:rPr>
          <w:rFonts w:hint="eastAsia" w:ascii="仿宋" w:hAnsi="仿宋" w:eastAsia="仿宋" w:cs="仿宋"/>
          <w:b/>
          <w:bCs/>
          <w:kern w:val="2"/>
          <w:sz w:val="44"/>
          <w:szCs w:val="44"/>
          <w:lang w:val="en-US" w:eastAsia="zh-CN"/>
        </w:rPr>
        <w:t>采购项目技术、服务、合同内容条款及商</w:t>
      </w:r>
      <w:r>
        <w:rPr>
          <w:rFonts w:hint="eastAsia" w:ascii="仿宋_GB2312" w:hAnsi="仿宋_GB2312" w:eastAsia="仿宋_GB2312" w:cs="仿宋_GB2312"/>
          <w:b/>
          <w:bCs/>
          <w:kern w:val="2"/>
          <w:sz w:val="44"/>
          <w:szCs w:val="44"/>
          <w:lang w:val="en-US" w:eastAsia="zh-CN"/>
        </w:rPr>
        <w:t>务要求</w:t>
      </w:r>
    </w:p>
    <w:p>
      <w:pPr>
        <w:pStyle w:val="29"/>
        <w:pageBreakBefore w:val="0"/>
        <w:numPr>
          <w:ilvl w:val="0"/>
          <w:numId w:val="0"/>
        </w:numPr>
        <w:kinsoku/>
        <w:wordWrap w:val="0"/>
        <w:overflowPunct/>
        <w:bidi w:val="0"/>
        <w:snapToGrid/>
        <w:spacing w:line="440" w:lineRule="exact"/>
        <w:ind w:left="0" w:leftChars="0" w:firstLine="420" w:firstLineChars="0"/>
        <w:jc w:val="left"/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lang w:val="en-US" w:eastAsia="zh-CN" w:bidi="ar-SA"/>
        </w:rPr>
        <w:t>一、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  <w:lang w:val="en-US" w:eastAsia="zh-CN"/>
        </w:rPr>
        <w:t>项目概述</w:t>
      </w:r>
    </w:p>
    <w:p>
      <w:pPr>
        <w:pStyle w:val="30"/>
        <w:numPr>
          <w:ilvl w:val="4"/>
          <w:numId w:val="0"/>
        </w:numPr>
        <w:bidi w:val="0"/>
        <w:ind w:firstLine="420" w:firstLineChars="20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为满足学校日常教学需求，宜宾医药健康职业学院拟对考试试卷及答题卡印刷服务进行采购。</w:t>
      </w:r>
    </w:p>
    <w:p>
      <w:pPr>
        <w:pageBreakBefore w:val="0"/>
        <w:tabs>
          <w:tab w:val="left" w:pos="0"/>
        </w:tabs>
        <w:kinsoku/>
        <w:overflowPunct/>
        <w:bidi w:val="0"/>
        <w:spacing w:beforeAutospacing="0" w:afterAutospacing="0" w:line="360" w:lineRule="auto"/>
        <w:ind w:right="0" w:rightChars="0" w:firstLine="482" w:firstLineChars="200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lang w:val="en-US" w:eastAsia="zh-CN"/>
        </w:rPr>
      </w:pPr>
      <w:bookmarkStart w:id="1" w:name="_Toc15786"/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lang w:eastAsia="zh-CN"/>
        </w:rPr>
        <w:t>二、</w:t>
      </w:r>
      <w:bookmarkEnd w:id="1"/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lang w:val="en-US" w:eastAsia="zh-CN"/>
        </w:rPr>
        <w:t>印刷数量清单</w:t>
      </w:r>
    </w:p>
    <w:tbl>
      <w:tblPr>
        <w:tblStyle w:val="13"/>
        <w:tblW w:w="4997" w:type="pct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4"/>
        <w:gridCol w:w="3191"/>
        <w:gridCol w:w="3113"/>
        <w:gridCol w:w="2328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65" w:type="pct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序号</w:t>
            </w:r>
          </w:p>
        </w:tc>
        <w:tc>
          <w:tcPr>
            <w:tcW w:w="1602" w:type="pct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标的名称</w:t>
            </w:r>
          </w:p>
        </w:tc>
        <w:tc>
          <w:tcPr>
            <w:tcW w:w="1563" w:type="pct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数量（张）</w:t>
            </w:r>
          </w:p>
        </w:tc>
        <w:tc>
          <w:tcPr>
            <w:tcW w:w="1169" w:type="pct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最高限价（元/张）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665" w:type="pct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</w:t>
            </w:r>
          </w:p>
        </w:tc>
        <w:tc>
          <w:tcPr>
            <w:tcW w:w="1602" w:type="pct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试卷</w:t>
            </w:r>
          </w:p>
        </w:tc>
        <w:tc>
          <w:tcPr>
            <w:tcW w:w="1563" w:type="pct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50000</w:t>
            </w:r>
          </w:p>
        </w:tc>
        <w:tc>
          <w:tcPr>
            <w:tcW w:w="1169" w:type="pct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0.4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65" w:type="pct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</w:t>
            </w:r>
          </w:p>
        </w:tc>
        <w:tc>
          <w:tcPr>
            <w:tcW w:w="1602" w:type="pct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答题纸</w:t>
            </w:r>
          </w:p>
        </w:tc>
        <w:tc>
          <w:tcPr>
            <w:tcW w:w="1563" w:type="pct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2000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0</w:t>
            </w:r>
          </w:p>
        </w:tc>
        <w:tc>
          <w:tcPr>
            <w:tcW w:w="1169" w:type="pct"/>
            <w:vAlign w:val="center"/>
          </w:tcPr>
          <w:p>
            <w:pPr>
              <w:pStyle w:val="2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0.4</w:t>
            </w:r>
          </w:p>
        </w:tc>
      </w:tr>
    </w:tbl>
    <w:p>
      <w:pPr>
        <w:pStyle w:val="29"/>
        <w:pageBreakBefore w:val="0"/>
        <w:numPr>
          <w:ilvl w:val="0"/>
          <w:numId w:val="0"/>
        </w:numPr>
        <w:kinsoku/>
        <w:wordWrap w:val="0"/>
        <w:overflowPunct/>
        <w:bidi w:val="0"/>
        <w:snapToGrid/>
        <w:spacing w:line="440" w:lineRule="exact"/>
        <w:ind w:left="0" w:leftChars="0" w:firstLine="420" w:firstLineChars="0"/>
        <w:jc w:val="left"/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lang w:val="en-US" w:eastAsia="zh-CN" w:bidi="ar-SA"/>
        </w:rPr>
      </w:pPr>
      <w:bookmarkStart w:id="2" w:name="_Toc28972"/>
      <w:r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lang w:val="en-US" w:eastAsia="zh-CN" w:bidi="ar-SA"/>
        </w:rPr>
        <w:t>三、</w:t>
      </w:r>
      <w:bookmarkEnd w:id="2"/>
      <w:r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lang w:val="en-US" w:eastAsia="zh-CN" w:bidi="ar-SA"/>
        </w:rPr>
        <w:t>印刷要求</w:t>
      </w:r>
    </w:p>
    <w:p>
      <w:pPr>
        <w:pStyle w:val="29"/>
        <w:pageBreakBefore w:val="0"/>
        <w:numPr>
          <w:ilvl w:val="0"/>
          <w:numId w:val="0"/>
        </w:numPr>
        <w:kinsoku/>
        <w:wordWrap w:val="0"/>
        <w:overflowPunct/>
        <w:bidi w:val="0"/>
        <w:snapToGrid/>
        <w:spacing w:line="440" w:lineRule="exact"/>
        <w:ind w:left="0" w:leftChars="0" w:firstLine="420" w:firstLineChars="0"/>
        <w:jc w:val="left"/>
        <w:rPr>
          <w:rFonts w:hint="eastAsia" w:ascii="仿宋_GB2312" w:hAnsi="仿宋_GB2312" w:eastAsia="仿宋_GB2312" w:cs="仿宋_GB2312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4"/>
          <w:szCs w:val="24"/>
          <w:lang w:val="en-US" w:eastAsia="zh-CN" w:bidi="ar-SA"/>
        </w:rPr>
        <w:t>1.考试试卷：双面印刷，纸张规格是A3。统一制式，双面拼版印刷，每份试卷单独装订，按照30份一捆用尼龙绳捆好。</w:t>
      </w:r>
    </w:p>
    <w:p>
      <w:pPr>
        <w:pStyle w:val="29"/>
        <w:pageBreakBefore w:val="0"/>
        <w:numPr>
          <w:ilvl w:val="0"/>
          <w:numId w:val="0"/>
        </w:numPr>
        <w:kinsoku/>
        <w:wordWrap w:val="0"/>
        <w:overflowPunct/>
        <w:bidi w:val="0"/>
        <w:snapToGrid/>
        <w:spacing w:line="440" w:lineRule="exact"/>
        <w:ind w:left="0" w:leftChars="0" w:firstLine="420" w:firstLineChars="0"/>
        <w:jc w:val="left"/>
        <w:rPr>
          <w:rFonts w:hint="eastAsia" w:ascii="仿宋_GB2312" w:hAnsi="仿宋_GB2312" w:eastAsia="仿宋_GB2312" w:cs="仿宋_GB2312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4"/>
          <w:szCs w:val="24"/>
          <w:lang w:val="en-US" w:eastAsia="zh-CN" w:bidi="ar-SA"/>
        </w:rPr>
        <w:t>2.纸张规格A3，双面印刷。按照30份一捆用尼龙绳捆好，与对应科目试卷用尼龙绳捆扎在一起。</w:t>
      </w:r>
    </w:p>
    <w:p>
      <w:pPr>
        <w:pStyle w:val="29"/>
        <w:pageBreakBefore w:val="0"/>
        <w:numPr>
          <w:ilvl w:val="0"/>
          <w:numId w:val="0"/>
        </w:numPr>
        <w:kinsoku/>
        <w:wordWrap w:val="0"/>
        <w:overflowPunct/>
        <w:bidi w:val="0"/>
        <w:snapToGrid/>
        <w:spacing w:line="440" w:lineRule="exact"/>
        <w:ind w:left="0" w:leftChars="0" w:firstLine="420" w:firstLineChars="0"/>
        <w:jc w:val="left"/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lang w:val="en-US" w:eastAsia="zh-CN" w:bidi="ar-SA"/>
        </w:rPr>
        <w:t>四、服务要求</w:t>
      </w:r>
    </w:p>
    <w:p>
      <w:pPr>
        <w:pStyle w:val="29"/>
        <w:pageBreakBefore w:val="0"/>
        <w:numPr>
          <w:ilvl w:val="0"/>
          <w:numId w:val="0"/>
        </w:numPr>
        <w:kinsoku/>
        <w:wordWrap w:val="0"/>
        <w:overflowPunct/>
        <w:bidi w:val="0"/>
        <w:snapToGrid/>
        <w:spacing w:line="440" w:lineRule="exact"/>
        <w:ind w:left="0" w:leftChars="0" w:firstLine="420" w:firstLineChars="0"/>
        <w:jc w:val="left"/>
        <w:rPr>
          <w:rFonts w:hint="eastAsia" w:ascii="仿宋_GB2312" w:hAnsi="仿宋_GB2312" w:eastAsia="仿宋_GB2312" w:cs="仿宋_GB2312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4"/>
          <w:szCs w:val="24"/>
          <w:lang w:val="en-US" w:eastAsia="zh-CN" w:bidi="ar-SA"/>
        </w:rPr>
        <w:t>1.供应商须承诺认真做好试卷印刷的保密和管理工作，未经采购人同意不得将试卷及试卷相关内容外传。【注：供应商须对此项提供专项承诺函，承诺函格式自拟加盖供应商签章】。</w:t>
      </w:r>
    </w:p>
    <w:p>
      <w:pPr>
        <w:pStyle w:val="29"/>
        <w:pageBreakBefore w:val="0"/>
        <w:numPr>
          <w:ilvl w:val="0"/>
          <w:numId w:val="0"/>
        </w:numPr>
        <w:kinsoku/>
        <w:wordWrap w:val="0"/>
        <w:overflowPunct/>
        <w:bidi w:val="0"/>
        <w:snapToGrid/>
        <w:spacing w:line="440" w:lineRule="exact"/>
        <w:ind w:left="0" w:leftChars="0" w:firstLine="420" w:firstLineChars="0"/>
        <w:jc w:val="left"/>
        <w:rPr>
          <w:rFonts w:hint="eastAsia" w:ascii="仿宋_GB2312" w:hAnsi="仿宋_GB2312" w:eastAsia="仿宋_GB2312" w:cs="仿宋_GB2312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4"/>
          <w:szCs w:val="24"/>
          <w:lang w:val="en-US" w:eastAsia="zh-CN" w:bidi="ar-SA"/>
        </w:rPr>
        <w:t>2.试卷严格按照学校规定流程和时间完成制作工作，不得延误。供应商应协助学校开展和实施试卷印刷。期初补考试卷供应商应在收到样卷后5个工作日内完成印刷和装订；学期所有考试试卷，印刷时间贯穿整个学期，供应商应在收到样卷后5个工作日内完成印刷、装订、分装，经具体课程教师核对无误后使用。</w:t>
      </w:r>
    </w:p>
    <w:p>
      <w:pPr>
        <w:pStyle w:val="29"/>
        <w:pageBreakBefore w:val="0"/>
        <w:numPr>
          <w:ilvl w:val="0"/>
          <w:numId w:val="0"/>
        </w:numPr>
        <w:kinsoku/>
        <w:wordWrap w:val="0"/>
        <w:overflowPunct/>
        <w:bidi w:val="0"/>
        <w:snapToGrid/>
        <w:spacing w:line="440" w:lineRule="exact"/>
        <w:ind w:left="0" w:leftChars="0" w:firstLine="420" w:firstLineChars="0"/>
        <w:jc w:val="left"/>
        <w:rPr>
          <w:rFonts w:hint="eastAsia" w:ascii="仿宋_GB2312" w:hAnsi="仿宋_GB2312" w:eastAsia="仿宋_GB2312" w:cs="仿宋_GB2312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4"/>
          <w:szCs w:val="24"/>
          <w:lang w:val="en-US" w:eastAsia="zh-CN" w:bidi="ar-SA"/>
        </w:rPr>
        <w:t>3.供货商应有保密印刷制度、独立的试卷印刷保密房间、印刷设备、具备专门工作人员，试卷生产过程应有监控，视频资料存储期≥1年，且无任何泄密等违规违法问题出现，如有泄密应视责任情况追究法律责任并处以相应的经济赔偿，以上所含设备由供应商自行购置，采购人不负责支付购置设备所产生的任何费用。</w:t>
      </w:r>
    </w:p>
    <w:p>
      <w:pPr>
        <w:pStyle w:val="29"/>
        <w:pageBreakBefore w:val="0"/>
        <w:numPr>
          <w:ilvl w:val="0"/>
          <w:numId w:val="0"/>
        </w:numPr>
        <w:kinsoku/>
        <w:wordWrap w:val="0"/>
        <w:overflowPunct/>
        <w:bidi w:val="0"/>
        <w:snapToGrid/>
        <w:spacing w:line="440" w:lineRule="exact"/>
        <w:ind w:left="0" w:leftChars="0" w:firstLine="420" w:firstLineChars="0"/>
        <w:jc w:val="left"/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lang w:val="en-US" w:eastAsia="zh-CN" w:bidi="ar-SA"/>
        </w:rPr>
        <w:t>五、★履约时间及方式</w:t>
      </w:r>
    </w:p>
    <w:p>
      <w:pPr>
        <w:pStyle w:val="29"/>
        <w:pageBreakBefore w:val="0"/>
        <w:numPr>
          <w:ilvl w:val="0"/>
          <w:numId w:val="0"/>
        </w:numPr>
        <w:kinsoku/>
        <w:wordWrap w:val="0"/>
        <w:overflowPunct/>
        <w:bidi w:val="0"/>
        <w:snapToGrid/>
        <w:spacing w:line="440" w:lineRule="exact"/>
        <w:ind w:left="0" w:leftChars="0" w:firstLine="420" w:firstLineChars="0"/>
        <w:jc w:val="left"/>
        <w:rPr>
          <w:rFonts w:hint="eastAsia" w:ascii="仿宋_GB2312" w:hAnsi="仿宋_GB2312" w:eastAsia="仿宋_GB2312" w:cs="仿宋_GB2312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4"/>
          <w:szCs w:val="24"/>
          <w:lang w:val="en-US" w:eastAsia="zh-CN" w:bidi="ar-SA"/>
        </w:rPr>
        <w:t>自合同签订之日起185日内按照采购人要求完成印刷服务。</w:t>
      </w:r>
    </w:p>
    <w:p>
      <w:pPr>
        <w:pStyle w:val="29"/>
        <w:pageBreakBefore w:val="0"/>
        <w:numPr>
          <w:ilvl w:val="0"/>
          <w:numId w:val="0"/>
        </w:numPr>
        <w:kinsoku/>
        <w:wordWrap w:val="0"/>
        <w:overflowPunct/>
        <w:bidi w:val="0"/>
        <w:snapToGrid/>
        <w:spacing w:line="440" w:lineRule="exact"/>
        <w:ind w:left="0" w:leftChars="0" w:firstLine="420" w:firstLineChars="0"/>
        <w:jc w:val="left"/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4"/>
          <w:szCs w:val="24"/>
          <w:lang w:val="en-US" w:eastAsia="zh-CN" w:bidi="ar-SA"/>
        </w:rPr>
        <w:t>六、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  <w:lang w:val="en-US" w:eastAsia="zh-CN"/>
        </w:rPr>
        <w:t>商务要求</w:t>
      </w:r>
    </w:p>
    <w:p>
      <w:pPr>
        <w:pageBreakBefore w:val="0"/>
        <w:tabs>
          <w:tab w:val="left" w:pos="0"/>
        </w:tabs>
        <w:kinsoku/>
        <w:overflowPunct/>
        <w:bidi w:val="0"/>
        <w:snapToGrid/>
        <w:spacing w:line="440" w:lineRule="exact"/>
        <w:ind w:firstLine="482" w:firstLineChars="200"/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(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)★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合同价款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48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合同价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是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供应商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响应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采购项目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要求的全部工作内容的价格体现，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包含</w:t>
      </w:r>
      <w:r>
        <w:rPr>
          <w:rFonts w:hint="eastAsia" w:ascii="仿宋_GB2312" w:hAnsi="仿宋_GB2312" w:eastAsia="仿宋_GB2312" w:cs="仿宋_GB2312"/>
          <w:b w:val="0"/>
          <w:bCs/>
          <w:highlight w:val="none"/>
        </w:rPr>
        <w:t>本项目所涉及人</w:t>
      </w:r>
      <w:r>
        <w:rPr>
          <w:rFonts w:hint="eastAsia" w:ascii="仿宋_GB2312" w:hAnsi="仿宋_GB2312" w:eastAsia="仿宋_GB2312" w:cs="仿宋_GB2312"/>
          <w:b w:val="0"/>
          <w:bCs/>
          <w:highlight w:val="none"/>
          <w:lang w:val="en-US" w:eastAsia="zh-CN"/>
        </w:rPr>
        <w:t>员劳务</w:t>
      </w:r>
      <w:r>
        <w:rPr>
          <w:rFonts w:hint="eastAsia" w:ascii="仿宋_GB2312" w:hAnsi="仿宋_GB2312" w:eastAsia="仿宋_GB2312" w:cs="仿宋_GB2312"/>
          <w:b w:val="0"/>
          <w:bCs/>
          <w:highlight w:val="none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highlight w:val="none"/>
          <w:lang w:val="en-US" w:eastAsia="zh-CN"/>
        </w:rPr>
        <w:t>差旅、设备投入</w:t>
      </w:r>
      <w:r>
        <w:rPr>
          <w:rFonts w:hint="eastAsia" w:ascii="仿宋_GB2312" w:hAnsi="仿宋_GB2312" w:eastAsia="仿宋_GB2312" w:cs="仿宋_GB2312"/>
          <w:b w:val="0"/>
          <w:bCs/>
          <w:highlight w:val="none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highlight w:val="none"/>
          <w:lang w:val="en-US" w:eastAsia="zh-CN"/>
        </w:rPr>
        <w:t>保险、</w:t>
      </w:r>
      <w:r>
        <w:rPr>
          <w:rFonts w:hint="eastAsia" w:ascii="仿宋_GB2312" w:hAnsi="仿宋_GB2312" w:eastAsia="仿宋_GB2312" w:cs="仿宋_GB2312"/>
          <w:b w:val="0"/>
          <w:bCs/>
          <w:highlight w:val="none"/>
        </w:rPr>
        <w:t>风险</w:t>
      </w:r>
      <w:r>
        <w:rPr>
          <w:rFonts w:hint="eastAsia" w:ascii="仿宋_GB2312" w:hAnsi="仿宋_GB2312" w:eastAsia="仿宋_GB2312" w:cs="仿宋_GB2312"/>
          <w:b w:val="0"/>
          <w:bCs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highlight w:val="none"/>
        </w:rPr>
        <w:t>税金、利润</w:t>
      </w:r>
      <w:r>
        <w:rPr>
          <w:rFonts w:hint="eastAsia" w:ascii="仿宋_GB2312" w:hAnsi="仿宋_GB2312" w:eastAsia="仿宋_GB2312" w:cs="仿宋_GB2312"/>
          <w:b w:val="0"/>
          <w:bCs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/>
          <w:highlight w:val="none"/>
        </w:rPr>
        <w:t>招标代理</w:t>
      </w:r>
      <w:r>
        <w:rPr>
          <w:rFonts w:hint="eastAsia" w:ascii="仿宋_GB2312" w:hAnsi="仿宋_GB2312" w:eastAsia="仿宋_GB2312" w:cs="仿宋_GB2312"/>
          <w:b w:val="0"/>
          <w:bCs/>
          <w:highlight w:val="none"/>
          <w:lang w:val="en-US" w:eastAsia="zh-CN"/>
        </w:rPr>
        <w:t>服务费以及竞争性谈判文件规定的</w:t>
      </w:r>
      <w:r>
        <w:rPr>
          <w:rFonts w:hint="eastAsia" w:ascii="仿宋_GB2312" w:hAnsi="仿宋_GB2312" w:eastAsia="仿宋_GB2312" w:cs="仿宋_GB2312"/>
          <w:b w:val="0"/>
          <w:bCs/>
          <w:highlight w:val="none"/>
        </w:rPr>
        <w:t>一切费用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  <w:lang w:eastAsia="zh-CN"/>
        </w:rPr>
        <w:t>供应商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只允许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有一个报价，并且在合同履行过程中是固定不变的，任何有选择或可调整的报价将不予接受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，并按无效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响应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处理。</w:t>
      </w:r>
    </w:p>
    <w:p>
      <w:pPr>
        <w:pStyle w:val="29"/>
        <w:pageBreakBefore w:val="0"/>
        <w:kinsoku/>
        <w:wordWrap w:val="0"/>
        <w:overflowPunct/>
        <w:bidi w:val="0"/>
        <w:snapToGrid/>
        <w:spacing w:line="440" w:lineRule="exact"/>
        <w:jc w:val="left"/>
        <w:rPr>
          <w:rFonts w:hint="eastAsia" w:ascii="仿宋_GB2312" w:hAnsi="仿宋_GB2312" w:eastAsia="仿宋_GB2312" w:cs="仿宋_GB2312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(二)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付款方式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48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据实结算，供应商应于每轮服务结束后次月30日前与采购人完成上一轮的业务对账，对账数据需经双方书面或电子形式确认无误；对账完成后，供应商须于20日内向甲方开具合法有效的发票，达到付款条件起30日内，以实际印刷数量为准，</w:t>
      </w:r>
      <w:bookmarkStart w:id="3" w:name="_GoBack"/>
      <w:bookmarkEnd w:id="3"/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但结算总金额不得超过合同总额。</w:t>
      </w:r>
    </w:p>
    <w:p>
      <w:pPr>
        <w:rPr>
          <w:rFonts w:hint="eastAsia" w:ascii="仿宋" w:hAnsi="仿宋" w:eastAsia="仿宋" w:cs="仿宋"/>
        </w:rPr>
      </w:pP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.....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方正仿宋_GB18030">
    <w:altName w:val="仿宋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35103238"/>
      <w:docPartObj>
        <w:docPartGallery w:val="autotext"/>
      </w:docPartObj>
    </w:sdtPr>
    <w:sdtContent>
      <w:sdt>
        <w:sdtPr>
          <w:id w:val="-1669238322"/>
          <w:docPartObj>
            <w:docPartGallery w:val="autotext"/>
          </w:docPartObj>
        </w:sdtPr>
        <w:sdtContent>
          <w:p>
            <w:pPr>
              <w:pStyle w:val="8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4D8E0A"/>
    <w:multiLevelType w:val="multilevel"/>
    <w:tmpl w:val="B04D8E0A"/>
    <w:lvl w:ilvl="0" w:tentative="0">
      <w:start w:val="1"/>
      <w:numFmt w:val="chineseCounting"/>
      <w:pStyle w:val="27"/>
      <w:suff w:val="nothing"/>
      <w:lvlText w:val="第%1章 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</w:rPr>
    </w:lvl>
    <w:lvl w:ilvl="1" w:tentative="0">
      <w:start w:val="1"/>
      <w:numFmt w:val="chineseCounting"/>
      <w:suff w:val="nothing"/>
      <w:lvlText w:val="%2、"/>
      <w:lvlJc w:val="left"/>
      <w:pPr>
        <w:ind w:left="0" w:firstLine="0"/>
      </w:pPr>
      <w:rPr>
        <w:rFonts w:hint="eastAsia" w:ascii="宋体" w:hAnsi="宋体" w:eastAsia="宋体" w:cs="宋体"/>
      </w:rPr>
    </w:lvl>
    <w:lvl w:ilvl="2" w:tentative="0">
      <w:start w:val="1"/>
      <w:numFmt w:val="chineseCounting"/>
      <w:suff w:val="nothing"/>
      <w:lvlText w:val="(%3)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</w:rPr>
    </w:lvl>
    <w:lvl w:ilvl="3" w:tentative="0">
      <w:start w:val="1"/>
      <w:numFmt w:val="decimal"/>
      <w:pStyle w:val="31"/>
      <w:suff w:val="nothing"/>
      <w:lvlText w:val="%4.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</w:rPr>
    </w:lvl>
    <w:lvl w:ilvl="4" w:tentative="0">
      <w:start w:val="1"/>
      <w:numFmt w:val="decimal"/>
      <w:pStyle w:val="30"/>
      <w:suff w:val="nothing"/>
      <w:lvlText w:val="%4.%5"/>
      <w:lvlJc w:val="left"/>
      <w:pPr>
        <w:ind w:left="0" w:firstLine="0"/>
      </w:pPr>
      <w:rPr>
        <w:rFonts w:hint="eastAsia" w:ascii="宋体" w:hAnsi="宋体" w:eastAsia="宋体" w:cs="宋体"/>
      </w:rPr>
    </w:lvl>
    <w:lvl w:ilvl="5" w:tentative="0">
      <w:start w:val="1"/>
      <w:numFmt w:val="decimal"/>
      <w:suff w:val="nothing"/>
      <w:lvlText w:val="(%6)"/>
      <w:lvlJc w:val="left"/>
      <w:pPr>
        <w:ind w:left="0" w:firstLine="0"/>
      </w:pPr>
      <w:rPr>
        <w:rFonts w:hint="eastAsia" w:ascii="宋体" w:hAnsi="宋体" w:eastAsia="宋体" w:cs="宋体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. "/>
      <w:lvlJc w:val="left"/>
      <w:pPr>
        <w:ind w:left="0" w:firstLine="402"/>
      </w:pPr>
      <w:rPr>
        <w:rFonts w:hint="eastAsia"/>
      </w:rPr>
    </w:lvl>
  </w:abstractNum>
  <w:abstractNum w:abstractNumId="1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4ZDk3ZTg5OGE3NWI4OTdkYmNhODc3YmJiYjE1OTgifQ=="/>
  </w:docVars>
  <w:rsids>
    <w:rsidRoot w:val="00EB3933"/>
    <w:rsid w:val="00436931"/>
    <w:rsid w:val="00570851"/>
    <w:rsid w:val="005D08B3"/>
    <w:rsid w:val="007241DC"/>
    <w:rsid w:val="00C04227"/>
    <w:rsid w:val="00CF2FAF"/>
    <w:rsid w:val="00DB6392"/>
    <w:rsid w:val="00E175E1"/>
    <w:rsid w:val="00EB3933"/>
    <w:rsid w:val="04A22F96"/>
    <w:rsid w:val="1FF11AF2"/>
    <w:rsid w:val="382417F7"/>
    <w:rsid w:val="426C5759"/>
    <w:rsid w:val="49896FE9"/>
    <w:rsid w:val="51C16BC6"/>
    <w:rsid w:val="52987299"/>
    <w:rsid w:val="68924308"/>
    <w:rsid w:val="6EF9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3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styleId="5">
    <w:name w:val="Normal Indent"/>
    <w:basedOn w:val="1"/>
    <w:qFormat/>
    <w:uiPriority w:val="0"/>
    <w:pPr>
      <w:ind w:firstLine="200" w:firstLineChars="200"/>
    </w:pPr>
  </w:style>
  <w:style w:type="paragraph" w:styleId="6">
    <w:name w:val="Body Text"/>
    <w:basedOn w:val="1"/>
    <w:next w:val="1"/>
    <w:qFormat/>
    <w:uiPriority w:val="0"/>
    <w:pPr>
      <w:spacing w:after="120"/>
    </w:pPr>
  </w:style>
  <w:style w:type="paragraph" w:styleId="7">
    <w:name w:val="Body Text Indent"/>
    <w:basedOn w:val="1"/>
    <w:qFormat/>
    <w:uiPriority w:val="0"/>
    <w:pPr>
      <w:ind w:firstLine="630"/>
    </w:pPr>
    <w:rPr>
      <w:rFonts w:ascii="Times New Roman" w:hAnsi="Times New Roman"/>
      <w:sz w:val="32"/>
      <w:szCs w:val="20"/>
    </w:rPr>
  </w:style>
  <w:style w:type="paragraph" w:styleId="8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qFormat/>
    <w:uiPriority w:val="39"/>
    <w:rPr>
      <w:rFonts w:ascii="Times New Roman" w:hAnsi="Times New Roman"/>
      <w:b/>
    </w:rPr>
  </w:style>
  <w:style w:type="paragraph" w:styleId="11">
    <w:name w:val="Normal (Web)"/>
    <w:basedOn w:val="1"/>
    <w:qFormat/>
    <w:uiPriority w:val="0"/>
    <w:pPr>
      <w:jc w:val="left"/>
    </w:pPr>
    <w:rPr>
      <w:kern w:val="0"/>
      <w:sz w:val="24"/>
    </w:rPr>
  </w:style>
  <w:style w:type="paragraph" w:styleId="12">
    <w:name w:val="Body Text First Indent 2"/>
    <w:basedOn w:val="7"/>
    <w:next w:val="1"/>
    <w:qFormat/>
    <w:uiPriority w:val="0"/>
    <w:pPr>
      <w:spacing w:line="360" w:lineRule="auto"/>
      <w:ind w:left="200" w:leftChars="200" w:firstLine="883"/>
      <w:jc w:val="left"/>
    </w:pPr>
    <w:rPr>
      <w:rFonts w:ascii="宋体" w:hAnsi="宋体" w:cs="宋体"/>
      <w:lang w:eastAsia="en-US"/>
    </w:rPr>
  </w:style>
  <w:style w:type="table" w:styleId="14">
    <w:name w:val="Table Grid"/>
    <w:basedOn w:val="13"/>
    <w:qFormat/>
    <w:uiPriority w:val="59"/>
    <w:rPr>
      <w:rFonts w:ascii="Calibri" w:hAnsi="Calibri" w:eastAsia="宋体" w:cs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页眉 Char"/>
    <w:basedOn w:val="15"/>
    <w:link w:val="9"/>
    <w:qFormat/>
    <w:uiPriority w:val="0"/>
    <w:rPr>
      <w:rFonts w:ascii="Calibri" w:hAnsi="Calibri" w:eastAsia="宋体" w:cs="Times New Roman"/>
      <w:sz w:val="18"/>
      <w:szCs w:val="18"/>
    </w:rPr>
  </w:style>
  <w:style w:type="paragraph" w:customStyle="1" w:styleId="17">
    <w:name w:val="正文_1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....." w:hAnsi="......." w:eastAsia="......." w:cs="......."/>
      <w:color w:val="000000"/>
      <w:kern w:val="0"/>
      <w:sz w:val="24"/>
      <w:szCs w:val="24"/>
      <w:lang w:val="en-US" w:eastAsia="zh-CN" w:bidi="ar-SA"/>
    </w:rPr>
  </w:style>
  <w:style w:type="paragraph" w:styleId="20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1">
    <w:name w:val="页脚 Char"/>
    <w:basedOn w:val="15"/>
    <w:link w:val="8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2">
    <w:name w:val="标题 2 Char"/>
    <w:basedOn w:val="15"/>
    <w:link w:val="4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table" w:customStyle="1" w:styleId="23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4">
    <w:name w:val="font51"/>
    <w:basedOn w:val="15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25">
    <w:name w:val="font31"/>
    <w:basedOn w:val="1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2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customStyle="1" w:styleId="27">
    <w:name w:val="14、“第一章”一级标题"/>
    <w:basedOn w:val="28"/>
    <w:qFormat/>
    <w:uiPriority w:val="0"/>
    <w:pPr>
      <w:numPr>
        <w:ilvl w:val="0"/>
        <w:numId w:val="2"/>
      </w:numPr>
      <w:spacing w:before="50" w:beforeLines="50" w:after="50" w:afterLines="50" w:line="240" w:lineRule="auto"/>
      <w:jc w:val="center"/>
      <w:outlineLvl w:val="0"/>
    </w:pPr>
    <w:rPr>
      <w:b/>
      <w:sz w:val="36"/>
    </w:rPr>
  </w:style>
  <w:style w:type="paragraph" w:customStyle="1" w:styleId="28">
    <w:name w:val="01、普通正文"/>
    <w:basedOn w:val="1"/>
    <w:qFormat/>
    <w:uiPriority w:val="0"/>
    <w:pPr>
      <w:tabs>
        <w:tab w:val="left" w:pos="0"/>
      </w:tabs>
      <w:wordWrap w:val="0"/>
      <w:topLinePunct/>
      <w:ind w:firstLine="0" w:firstLineChars="0"/>
    </w:pPr>
    <w:rPr>
      <w:rFonts w:ascii="宋体" w:hAnsi="宋体" w:eastAsia="宋体"/>
      <w:snapToGrid w:val="0"/>
    </w:rPr>
  </w:style>
  <w:style w:type="paragraph" w:customStyle="1" w:styleId="29">
    <w:name w:val="正文首行缩进两字符"/>
    <w:basedOn w:val="1"/>
    <w:qFormat/>
    <w:uiPriority w:val="0"/>
    <w:pPr>
      <w:widowControl w:val="0"/>
      <w:tabs>
        <w:tab w:val="left" w:pos="0"/>
      </w:tabs>
      <w:spacing w:line="360" w:lineRule="auto"/>
      <w:ind w:firstLine="200" w:firstLineChars="200"/>
      <w:jc w:val="both"/>
    </w:pPr>
    <w:rPr>
      <w:kern w:val="2"/>
      <w:sz w:val="21"/>
      <w:szCs w:val="20"/>
    </w:rPr>
  </w:style>
  <w:style w:type="paragraph" w:customStyle="1" w:styleId="30">
    <w:name w:val="18、“1.1”五级标题"/>
    <w:basedOn w:val="31"/>
    <w:qFormat/>
    <w:uiPriority w:val="0"/>
    <w:pPr>
      <w:numPr>
        <w:ilvl w:val="4"/>
        <w:numId w:val="2"/>
      </w:numPr>
      <w:tabs>
        <w:tab w:val="left" w:pos="0"/>
      </w:tabs>
      <w:ind w:firstLine="803" w:firstLineChars="200"/>
    </w:pPr>
  </w:style>
  <w:style w:type="paragraph" w:customStyle="1" w:styleId="31">
    <w:name w:val="17“1.”四级标题"/>
    <w:basedOn w:val="32"/>
    <w:qFormat/>
    <w:uiPriority w:val="0"/>
    <w:pPr>
      <w:numPr>
        <w:ilvl w:val="3"/>
        <w:numId w:val="2"/>
      </w:numPr>
      <w:ind w:firstLine="803" w:firstLineChars="200"/>
    </w:pPr>
    <w:rPr>
      <w:rFonts w:ascii="宋体" w:hAnsi="宋体" w:eastAsia="宋体"/>
    </w:rPr>
  </w:style>
  <w:style w:type="paragraph" w:customStyle="1" w:styleId="32">
    <w:name w:val="02、首行缩进2字符正文"/>
    <w:basedOn w:val="1"/>
    <w:qFormat/>
    <w:uiPriority w:val="0"/>
    <w:pPr>
      <w:tabs>
        <w:tab w:val="left" w:pos="0"/>
      </w:tabs>
      <w:wordWrap w:val="0"/>
      <w:topLinePunct/>
      <w:ind w:firstLine="480" w:firstLineChars="200"/>
    </w:pPr>
    <w:rPr>
      <w:rFonts w:ascii="宋体" w:hAnsi="宋体" w:eastAsia="宋体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rongh</Company>
  <Pages>10</Pages>
  <Words>1678</Words>
  <Characters>1942</Characters>
  <Lines>21</Lines>
  <Paragraphs>6</Paragraphs>
  <TotalTime>0</TotalTime>
  <ScaleCrop>false</ScaleCrop>
  <LinksUpToDate>false</LinksUpToDate>
  <CharactersWithSpaces>2196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2022-05-30T06:29:00Z</dcterms:created>
  <dc:creator>admin</dc:creator>
  <cp:lastModifiedBy>Micro-Star</cp:lastModifiedBy>
  <dcterms:modified xsi:type="dcterms:W3CDTF">2025-12-15T06:37:07Z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E2C46F5D11FE4831AC634D40C9FE122E_13</vt:lpwstr>
  </property>
  <property fmtid="{D5CDD505-2E9C-101B-9397-08002B2CF9AE}" pid="4" name="KSOTemplateDocerSaveRecord">
    <vt:lpwstr>eyJoZGlkIjoiMjgzNjM5ZDdjMGEzOTJlMGM3OTgwN2I2NjU3ZTk5NTgiLCJ1c2VySWQiOiI3NjU5NjA2OTcifQ==</vt:lpwstr>
  </property>
</Properties>
</file>